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b w:val="1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sz w:val="24"/>
          <w:szCs w:val="24"/>
          <w:rtl w:val="0"/>
        </w:rPr>
        <w:t xml:space="preserve">ANEXO I - MODELO DO PLANO ANUAL DE CONTROLE INTERNO (PACI)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Apresentação;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Metodologia;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Planejamento Anual das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0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650"/>
        <w:gridCol w:w="1980"/>
        <w:gridCol w:w="2085"/>
        <w:gridCol w:w="1800"/>
        <w:gridCol w:w="483.75"/>
        <w:gridCol w:w="483.75"/>
        <w:gridCol w:w="483.75"/>
        <w:gridCol w:w="483.75"/>
        <w:gridCol w:w="483.75"/>
        <w:gridCol w:w="483.75"/>
        <w:gridCol w:w="483.75"/>
        <w:gridCol w:w="483.75"/>
        <w:gridCol w:w="483.75"/>
        <w:gridCol w:w="483.75"/>
        <w:gridCol w:w="483.75"/>
        <w:gridCol w:w="483.75"/>
        <w:tblGridChange w:id="0">
          <w:tblGrid>
            <w:gridCol w:w="1785"/>
            <w:gridCol w:w="1650"/>
            <w:gridCol w:w="1980"/>
            <w:gridCol w:w="2085"/>
            <w:gridCol w:w="1800"/>
            <w:gridCol w:w="483.75"/>
            <w:gridCol w:w="483.75"/>
            <w:gridCol w:w="483.75"/>
            <w:gridCol w:w="483.75"/>
            <w:gridCol w:w="483.75"/>
            <w:gridCol w:w="483.75"/>
            <w:gridCol w:w="483.75"/>
            <w:gridCol w:w="483.75"/>
            <w:gridCol w:w="483.75"/>
            <w:gridCol w:w="483.75"/>
            <w:gridCol w:w="483.75"/>
            <w:gridCol w:w="483.75"/>
          </w:tblGrid>
        </w:tblGridChange>
      </w:tblGrid>
      <w:tr>
        <w:trPr>
          <w:trHeight w:val="540" w:hRule="atLeast"/>
        </w:trPr>
        <w:tc>
          <w:tcPr>
            <w:gridSpan w:val="17"/>
            <w:tcBorders>
              <w:top w:color="134f5c" w:space="0" w:sz="6" w:val="single"/>
              <w:left w:color="134f5c" w:space="0" w:sz="6" w:val="single"/>
              <w:bottom w:color="134f5c" w:space="0" w:sz="6" w:val="single"/>
              <w:right w:color="134f5c" w:space="0" w:sz="6" w:val="single"/>
            </w:tcBorders>
            <w:shd w:fill="45818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ffffff"/>
                <w:sz w:val="28"/>
                <w:szCs w:val="28"/>
                <w:rtl w:val="0"/>
              </w:rPr>
              <w:t xml:space="preserve">PLANEJAMENTO ANUAL DAS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0" w:val="nil"/>
              <w:left w:color="134f5c" w:space="0" w:sz="6" w:val="single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MACROPROCESSO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vertAlign w:val="superscript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PROCESSO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ATIVIDADE </w:t>
              <w:br w:type="textWrapping"/>
              <w:t xml:space="preserve">DE CONTROLE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i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OBJETIVO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PRODUTO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24"/>
                <w:szCs w:val="24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134f5c" w:space="0" w:sz="6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GESTÃO DE PESSOAS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CONCESSÃO DO </w:t>
              <w:br w:type="textWrapping"/>
              <w:t xml:space="preserve">VEM TRABALHADOR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MONITORAR A RECARGA DO VEM TRABALHADOR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EVITAR RECARREGAMENTO INDEVIDO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PLANILHA DE CONTROLE DO VEM TRABALHADOR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CONVÊNIO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CONVÊNIO DE RECEITA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ANALISAR AS DEVOLUÇÕES DE RECURSOS RECEBIDOS ATRAVÉS DE CONVÊNIO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REDUZIR DEVOLUÇÕES DE RECURSOS PROVENIENTE DE CONVÊNIOS COM A UNIÃO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MAPEAMENTO DE PROCESSO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Roboto Condensed" w:cs="Roboto Condensed" w:eastAsia="Roboto Condensed" w:hAnsi="Roboto Condensed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76" w:lineRule="auto"/>
        <w:ind w:left="141.73228346456688" w:firstLine="0"/>
        <w:rPr>
          <w:rFonts w:ascii="Roboto Condensed" w:cs="Roboto Condensed" w:eastAsia="Roboto Condensed" w:hAnsi="Roboto Condense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line="276" w:lineRule="auto"/>
        <w:ind w:left="0" w:firstLine="0"/>
        <w:jc w:val="both"/>
        <w:rPr>
          <w:rFonts w:ascii="Roboto Condensed" w:cs="Roboto Condensed" w:eastAsia="Roboto Condensed" w:hAnsi="Roboto Condensed"/>
          <w:color w:val="0c343d"/>
          <w:sz w:val="18"/>
          <w:szCs w:val="18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rtl w:val="0"/>
        </w:rPr>
        <w:t xml:space="preserve"> - 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u w:val="single"/>
          <w:rtl w:val="0"/>
        </w:rPr>
        <w:t xml:space="preserve">MACROPROCESSO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: Corresponde à visão macro, ao conjunto de processos que a organização considera como 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impactantes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 no cumprimento de seus objetivos estratégicos. Relacionam-se à missão (objetivo principal, razão de ser e existir) da instituição. Ou seja, é a estruturação dos recursos organizacionais em processos focados no atingimento dos objetivos estratégicos da Entidade; (Fonte: Metodologia de Gestão por Processos - Escritório de Processos - CNMP. 2016)</w:t>
      </w:r>
    </w:p>
    <w:p w:rsidR="00000000" w:rsidDel="00000000" w:rsidP="00000000" w:rsidRDefault="00000000" w:rsidRPr="00000000" w14:paraId="00000090">
      <w:pPr>
        <w:spacing w:after="200" w:line="276" w:lineRule="auto"/>
        <w:ind w:left="0" w:firstLine="0"/>
        <w:jc w:val="both"/>
        <w:rPr>
          <w:rFonts w:ascii="Roboto Condensed" w:cs="Roboto Condensed" w:eastAsia="Roboto Condensed" w:hAnsi="Roboto Condensed"/>
          <w:color w:val="0c343d"/>
          <w:sz w:val="18"/>
          <w:szCs w:val="18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rtl w:val="0"/>
        </w:rPr>
        <w:t xml:space="preserve">2 - 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u w:val="single"/>
          <w:rtl w:val="0"/>
        </w:rPr>
        <w:t xml:space="preserve">PROCESSO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: Trata-se de um conjunto de atividades correlacionadas, desenvolvidas com o objetivo de gerar resultados (claramente definidos) à organização, com início e fim determinados. Envolvem um ordenamento lógico e, normalmente, são atividades de rotina (cotidianas), utilizadas para transformar entradas (insumos, ou “inputs”) em saídas (resultados, ou “outputs”), buscando o alcance de uma meta ou objetivo. De forma simplificada, o processo é a sequência de passos utilizados para a realização das rotinas da organização. Envolve a articulação de diversas ações que podem se desdobrar na execução de subprocessos, atividades e tarefas;  (Fonte: Metodologia de Gestão por Processos - Escritório de Processos - CNMP. 2016)</w:t>
      </w:r>
    </w:p>
    <w:p w:rsidR="00000000" w:rsidDel="00000000" w:rsidP="00000000" w:rsidRDefault="00000000" w:rsidRPr="00000000" w14:paraId="00000091">
      <w:pPr>
        <w:spacing w:after="200" w:line="276" w:lineRule="auto"/>
        <w:ind w:left="0" w:firstLine="0"/>
        <w:jc w:val="both"/>
        <w:rPr>
          <w:rFonts w:ascii="Roboto Condensed" w:cs="Roboto Condensed" w:eastAsia="Roboto Condensed" w:hAnsi="Roboto Condensed"/>
          <w:color w:val="0c343d"/>
          <w:sz w:val="18"/>
          <w:szCs w:val="18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rtl w:val="0"/>
        </w:rPr>
        <w:t xml:space="preserve">3 - 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u w:val="single"/>
          <w:rtl w:val="0"/>
        </w:rPr>
        <w:t xml:space="preserve">ATIVIDADE DE CONTROLE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: São as ações realizadas em um processo, desempenhadas por uma unidade organizacional específica. As atividades envolvem a descrição do que é feito para o alcance do objetivo do processo (resposta à pergunta: o que fazer?); (Fonte: Metodologia de Gestão por Processos - Escritório de Processos - CNMP. 2016)</w:t>
      </w:r>
    </w:p>
    <w:p w:rsidR="00000000" w:rsidDel="00000000" w:rsidP="00000000" w:rsidRDefault="00000000" w:rsidRPr="00000000" w14:paraId="00000092">
      <w:pPr>
        <w:spacing w:after="200" w:line="276" w:lineRule="auto"/>
        <w:ind w:left="0" w:firstLine="0"/>
        <w:jc w:val="both"/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vertAlign w:val="superscript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rtl w:val="0"/>
        </w:rPr>
        <w:t xml:space="preserve">4 - 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u w:val="single"/>
          <w:rtl w:val="0"/>
        </w:rPr>
        <w:t xml:space="preserve">OBJETIVO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: Descrição resumida dos objetivos esperados com a realização das atividades de controle elencadas;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0" w:line="276" w:lineRule="auto"/>
        <w:ind w:left="0" w:firstLine="0"/>
        <w:jc w:val="both"/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vertAlign w:val="superscript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rtl w:val="0"/>
        </w:rPr>
        <w:t xml:space="preserve">5 - 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color w:val="0c343d"/>
          <w:sz w:val="18"/>
          <w:szCs w:val="18"/>
          <w:u w:val="single"/>
          <w:rtl w:val="0"/>
        </w:rPr>
        <w:t xml:space="preserve">PRODUTO</w:t>
      </w:r>
      <w:r w:rsidDel="00000000" w:rsidR="00000000" w:rsidRPr="00000000">
        <w:rPr>
          <w:rFonts w:ascii="Roboto Condensed" w:cs="Roboto Condensed" w:eastAsia="Roboto Condensed" w:hAnsi="Roboto Condensed"/>
          <w:color w:val="0c343d"/>
          <w:sz w:val="18"/>
          <w:szCs w:val="18"/>
          <w:rtl w:val="0"/>
        </w:rPr>
        <w:t xml:space="preserve">: Documento que será apresentado ao final do trabalho.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433.937007874016" w:top="1978.5826771653547" w:left="850.3937007874016" w:right="826.1811023622045" w:header="14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3162300</wp:posOffset>
          </wp:positionH>
          <wp:positionV relativeFrom="paragraph">
            <wp:posOffset>-523874</wp:posOffset>
          </wp:positionV>
          <wp:extent cx="2748280" cy="704215"/>
          <wp:effectExtent b="0" l="0" r="0" t="0"/>
          <wp:wrapSquare wrapText="bothSides" distB="57150" distT="57150" distL="57150" distR="5715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8280" cy="704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