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360" w:lineRule="auto"/>
        <w:jc w:val="center"/>
        <w:rPr>
          <w:rFonts w:ascii="Arial" w:hAnsi="Arial" w:eastAsia="Arial" w:cs="Arial"/>
          <w:b/>
          <w:sz w:val="28"/>
          <w:szCs w:val="28"/>
        </w:rPr>
      </w:pPr>
      <w:bookmarkStart w:id="12" w:name="_GoBack"/>
      <w:bookmarkEnd w:id="12"/>
      <w:r>
        <w:rPr>
          <w:rFonts w:ascii="Arial" w:hAnsi="Arial" w:eastAsia="Arial" w:cs="Arial"/>
          <w:b/>
          <w:sz w:val="28"/>
          <w:szCs w:val="28"/>
        </w:rPr>
        <w:t xml:space="preserve">REGIMENTO INTERNO DO COMITÊ ESTATUTÁRIO OU DE ELEGIBILIDADE </w:t>
      </w:r>
    </w:p>
    <w:p>
      <w:pPr>
        <w:spacing w:before="120" w:after="120" w:line="360" w:lineRule="auto"/>
        <w:jc w:val="center"/>
        <w:rPr>
          <w:rFonts w:ascii="Arial" w:hAnsi="Arial" w:eastAsia="Arial" w:cs="Arial"/>
          <w:b/>
          <w:sz w:val="28"/>
          <w:szCs w:val="28"/>
        </w:rPr>
      </w:pPr>
    </w:p>
    <w:p>
      <w:pPr>
        <w:keepNext/>
        <w:shd w:val="clear" w:fill="FFFFFF"/>
        <w:spacing w:before="0" w:after="0"/>
        <w:jc w:val="both"/>
      </w:pPr>
      <w:r>
        <w:rPr>
          <w:rFonts w:ascii="Arial" w:hAnsi="Arial" w:eastAsia="Arial" w:cs="Arial"/>
        </w:rPr>
        <w:t xml:space="preserve">Este documento teve por referência os Modelos disponibilizados pelo </w:t>
      </w:r>
      <w:r>
        <w:rPr>
          <w:rFonts w:ascii="Arial" w:hAnsi="Arial" w:eastAsia="Arial" w:cs="Arial"/>
          <w:color w:val="00000A"/>
        </w:rPr>
        <w:t>Ministério da Economia</w:t>
      </w:r>
      <w:r>
        <w:rPr>
          <w:rFonts w:ascii="Arial" w:hAnsi="Arial" w:eastAsia="Arial" w:cs="Arial"/>
        </w:rPr>
        <w:t xml:space="preserve"> e pela Controladoria de Santa Catarina, sendo este último definido como referencial às Controladorias de todo o Brasil em entendimento à deliberação proferida na 26</w:t>
      </w:r>
      <w:r>
        <w:rPr>
          <w:rFonts w:ascii="Arial" w:hAnsi="Arial" w:eastAsia="Arial" w:cs="Arial"/>
          <w:vertAlign w:val="superscript"/>
        </w:rPr>
        <w:t>a</w:t>
      </w:r>
      <w:r>
        <w:rPr>
          <w:rFonts w:ascii="Arial" w:hAnsi="Arial" w:eastAsia="Arial" w:cs="Arial"/>
        </w:rPr>
        <w:t xml:space="preserve"> Reunião Técnica do CONACI (Conselho Nacional de Controle Interno), ocorrido em 12 e 13 de abril de 2018, em Recife/PE.</w:t>
      </w:r>
    </w:p>
    <w:p>
      <w:pPr>
        <w:tabs>
          <w:tab w:val="left" w:pos="1134"/>
        </w:tabs>
        <w:spacing w:before="120" w:after="120" w:line="240" w:lineRule="auto"/>
        <w:jc w:val="both"/>
        <w:rPr>
          <w:rFonts w:ascii="Arial" w:hAnsi="Arial" w:eastAsia="Arial" w:cs="Arial"/>
          <w:color w:val="0000FF"/>
        </w:rPr>
      </w:pPr>
    </w:p>
    <w:p>
      <w:pPr>
        <w:tabs>
          <w:tab w:val="left" w:pos="1134"/>
        </w:tabs>
        <w:spacing w:before="120" w:after="12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 xml:space="preserve">Base Legal: </w:t>
      </w:r>
      <w:r>
        <w:rPr>
          <w:rFonts w:ascii="Arial" w:hAnsi="Arial" w:eastAsia="Arial" w:cs="Arial"/>
        </w:rPr>
        <w:t>Lei Federal nº 13.303/2016, Art. 10.</w:t>
      </w:r>
    </w:p>
    <w:p>
      <w:pPr>
        <w:tabs>
          <w:tab w:val="left" w:pos="1134"/>
        </w:tabs>
        <w:spacing w:before="120" w:after="120" w:line="240" w:lineRule="auto"/>
        <w:jc w:val="both"/>
        <w:rPr>
          <w:rFonts w:ascii="Arial" w:hAnsi="Arial" w:eastAsia="Arial" w:cs="Arial"/>
        </w:rPr>
      </w:pPr>
    </w:p>
    <w:p>
      <w:pPr>
        <w:tabs>
          <w:tab w:val="left" w:pos="1134"/>
        </w:tabs>
        <w:spacing w:before="120" w:after="120" w:line="240" w:lineRule="auto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b/>
        </w:rPr>
        <w:t>Observação:</w:t>
      </w:r>
      <w:r>
        <w:rPr>
          <w:rFonts w:ascii="Arial" w:hAnsi="Arial" w:eastAsia="Arial" w:cs="Arial"/>
        </w:rPr>
        <w:t xml:space="preserve"> A criação de Comitê Estatutário (Elegibilidade) não é obrigatória para as Estatais com Receita Operacional Bruta (ROB) inferior a R$ 90 milhões, conforme Decreto Estadual nº 43.984/2016. No entanto, sua aplicação, também em relação às estatais com ROB inferior a R$ 90 milhões, é salutar e oportuna.</w:t>
      </w:r>
    </w:p>
    <w:p>
      <w:pPr>
        <w:tabs>
          <w:tab w:val="left" w:pos="1134"/>
        </w:tabs>
        <w:spacing w:before="120" w:after="120" w:line="240" w:lineRule="auto"/>
        <w:jc w:val="both"/>
        <w:rPr>
          <w:rFonts w:ascii="Arial" w:hAnsi="Arial" w:eastAsia="Arial" w:cs="Arial"/>
        </w:rPr>
      </w:pPr>
    </w:p>
    <w:p>
      <w:pPr>
        <w:spacing w:before="120" w:after="120" w:line="360" w:lineRule="auto"/>
        <w:jc w:val="center"/>
        <w:rPr>
          <w:rFonts w:ascii="Arial" w:hAnsi="Arial" w:eastAsia="Arial" w:cs="Arial"/>
          <w:b/>
        </w:rPr>
      </w:pPr>
      <w:r>
        <w:br w:type="page"/>
      </w:r>
    </w:p>
    <w:p>
      <w:pPr>
        <w:spacing w:before="120" w:after="120" w:line="36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SUMÁRIO</w:t>
      </w:r>
    </w:p>
    <w:sdt>
      <w:sdtPr>
        <w:id w:val="0"/>
      </w:sdtPr>
      <w:sdtContent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r>
            <w:fldChar w:fldCharType="begin"/>
          </w:r>
          <w:r>
            <w:instrText xml:space="preserve"> HYPERLINK \l "_gjdgxs"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CAPÍTULO I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"_gjdgxs"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"_3rdcrjn"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DO OBJETO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"_3rdcrjn"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"_26in1rg"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CAPÍTULO II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"_26in1rg"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"_3znysh7"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DO CONCEITO E COMPOSIÇÃO DO COMITÊ DE ELEGIBILIDADE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"_3znysh7"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"_2et92p0"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CAPÍTULO III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"_2et92p0"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"_tyjcwt"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DAS ATRIBUIÇÕES E COMPETÊNCIAS DO COMITÊ DE ELEGIBILIDADE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"_tyjcwt"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"_3dy6vkm"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CAPÍTULO IV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"_3dy6vkm"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"_1t3h5sf"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DAS DELIBERAÇÕES DO COMITÊ DE ELEGIBILIDADE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"_1t3h5sf"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"_4d34og8"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CAPÍTULO V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"_4d34og8"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"_2s8eyo1"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DAS RESPONSABILIDADES E DEVERES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"_2s8eyo1"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"_17dp8vu"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CAPÍTULO VI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"_17dp8vu"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</w:pPr>
          <w:r>
            <w:fldChar w:fldCharType="begin"/>
          </w:r>
          <w:r>
            <w:instrText xml:space="preserve"> HYPERLINK \l "_lnxbz9" \h </w:instrText>
          </w:r>
          <w:r>
            <w:fldChar w:fldCharType="separate"/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>CONSIDERAÇÕES FINAIS</w:t>
          </w: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fldChar w:fldCharType="begin"/>
          </w:r>
          <w:r>
            <w:instrText xml:space="preserve"> HYPERLINK \l "_lnxbz9" \h </w:instrText>
          </w:r>
          <w:r>
            <w:fldChar w:fldCharType="separate"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tab/>
          </w: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  <w:fldChar w:fldCharType="end"/>
          </w:r>
          <w:r>
            <w:t>x</w:t>
          </w:r>
        </w:p>
        <w:p>
          <w:pPr>
            <w:keepNext w:val="0"/>
            <w:keepLines w:val="0"/>
            <w:widowControl w:val="0"/>
            <w:tabs>
              <w:tab w:val="right" w:pos="9345"/>
            </w:tabs>
            <w:spacing w:before="120" w:after="120" w:line="36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>
            <w:fldChar w:fldCharType="end"/>
          </w:r>
        </w:p>
      </w:sdtContent>
    </w:sdt>
    <w:p>
      <w:pPr>
        <w:spacing w:before="120" w:after="120" w:line="360" w:lineRule="auto"/>
        <w:rPr>
          <w:rFonts w:ascii="Arial" w:hAnsi="Arial" w:eastAsia="Arial" w:cs="Arial"/>
          <w:b/>
        </w:rPr>
      </w:pP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0" w:name="_gjdgxs" w:colFirst="0" w:colLast="0"/>
      <w:bookmarkEnd w:id="0"/>
      <w:r>
        <w:br w:type="page"/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1" w:name="_4lujyuozhwm9" w:colFirst="0" w:colLast="0"/>
      <w:bookmarkEnd w:id="1"/>
      <w:r>
        <w:rPr>
          <w:rFonts w:ascii="Arial" w:hAnsi="Arial" w:eastAsia="Arial" w:cs="Arial"/>
          <w:b/>
        </w:rPr>
        <w:t>CAPÍTULO I</w:t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DO OBJETO</w:t>
      </w:r>
    </w:p>
    <w:p>
      <w:pPr>
        <w:spacing w:before="240" w:after="240" w:line="360" w:lineRule="auto"/>
        <w:ind w:left="0" w:right="0" w:firstLine="0"/>
        <w:jc w:val="both"/>
      </w:pPr>
      <w:bookmarkStart w:id="2" w:name="_30j0zll" w:colFirst="0" w:colLast="0"/>
      <w:bookmarkEnd w:id="2"/>
      <w:r>
        <w:rPr>
          <w:rFonts w:ascii="Arial" w:hAnsi="Arial" w:eastAsia="Arial" w:cs="Arial"/>
        </w:rPr>
        <w:t xml:space="preserve">Art. 1º. O presente Regimento Interno, devidamente aprovado em reunião do Conselho de Administração na data de </w:t>
      </w:r>
      <w:r>
        <w:rPr>
          <w:rFonts w:ascii="Arial" w:hAnsi="Arial" w:eastAsia="Arial" w:cs="Arial"/>
          <w:color w:val="FF0000"/>
        </w:rPr>
        <w:t>.../.../...</w:t>
      </w:r>
      <w:r>
        <w:rPr>
          <w:rFonts w:ascii="Arial" w:hAnsi="Arial" w:eastAsia="Arial" w:cs="Arial"/>
        </w:rPr>
        <w:t>, disciplina o funcionamento do Comitê de Elegibilidade (CE), regido pela legislação aplicável, e pelo disposto no Estatuto Social da (nome da empresa).</w:t>
      </w:r>
    </w:p>
    <w:p>
      <w:pPr>
        <w:spacing w:before="240" w:after="0" w:line="240" w:lineRule="auto"/>
        <w:ind w:left="0" w:right="0" w:firstLine="0"/>
        <w:jc w:val="both"/>
        <w:rPr>
          <w:rFonts w:ascii="Arial" w:hAnsi="Arial" w:eastAsia="Arial" w:cs="Arial"/>
          <w:sz w:val="12"/>
          <w:szCs w:val="12"/>
        </w:rPr>
      </w:pPr>
      <w:bookmarkStart w:id="3" w:name="_1fob9te" w:colFirst="0" w:colLast="0"/>
      <w:bookmarkEnd w:id="3"/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CAPÍTULO II</w:t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4" w:name="_3znysh7" w:colFirst="0" w:colLast="0"/>
      <w:bookmarkEnd w:id="4"/>
      <w:r>
        <w:rPr>
          <w:rFonts w:ascii="Arial" w:hAnsi="Arial" w:eastAsia="Arial" w:cs="Arial"/>
          <w:b/>
        </w:rPr>
        <w:t>DO CONCEITO E COMPOSIÇÃO DO COMITÊ DE ELEGIBILIDADE</w:t>
      </w:r>
    </w:p>
    <w:p>
      <w:pPr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2º O CE é um órgão colegiado, independente, de caráter permanente, opinativo, que tem por finalidade, entre outras, a de verificar a conformidade do processo de indicação de membros para compor o Conselho de Administração, Conselho Fiscal e Diretoria Executiva da Empresa, com competência para auxiliar o acionista controlador na indicação desses membros, conforme determina a Lei Federal nº 13.303, de 30 de junho de 2016 (art.10).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3º O CE será constituído por 3 (três) a 5 (cinco) membros efetivos e respectivos suplentes, escolhidos pela Assembleia Geral, com reputação ilibada, devendo sua composição, preferencialmente, comportar as seguintes indicações: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 - 1 (um) membro titular e suplente da área de gestão de pessoas;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II - 1 (um) membro titular e suplente da área de gestão de riscos ou compliance;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III - 1 (um) membro titular e suplente da área de gestão estratégica ou de auditoria interna;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IV - 1 (um) membro titular e suplente da área do departamento jurídico;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V - 1 (um) membro titular e suplente do Conselho de Administração. 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§1º O representante do Conselho de Administração deverá assumir a coordenação do CE.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§2º Os membros do CE não serão remunerados.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§3º Os membros do CE serão nomeados, empossados e destituídos pela Assembleia Geral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§4º Caberá à Assembleia Geral, em reunião, decidir e aprovar os pedidos de renúncia e vacância dos membros do CE.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§5º A posse dos membros do CE se dará com a assinatura do termo de posse.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§6º É indelegável a função do integrante do CE. 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§7º O mandato dos membros do CE será de 2 (dois) anos, conforme estabelecido no Estatuto Social, devendo coincidir com o mandato dos membros do Conselho de Administração.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</w:pPr>
      <w:r>
        <w:rPr>
          <w:rFonts w:ascii="Arial" w:hAnsi="Arial" w:eastAsia="Arial" w:cs="Arial"/>
        </w:rPr>
        <w:t xml:space="preserve">§8º A atribuição de que trata o caput deste artigo poderá ser exercida ou cumulada por outro Comitê existente na empresa estatal. </w:t>
      </w:r>
      <w:r>
        <w:rPr>
          <w:rFonts w:ascii="Arial" w:hAnsi="Arial" w:eastAsia="Arial" w:cs="Arial"/>
          <w:b/>
        </w:rPr>
        <w:t>(Desde que esta previsão conste de seu Estatuto Social)</w:t>
      </w:r>
    </w:p>
    <w:p>
      <w:pPr>
        <w:keepNext w:val="0"/>
        <w:keepLines w:val="0"/>
        <w:widowControl w:val="0"/>
        <w:spacing w:before="240" w:after="0" w:line="240" w:lineRule="auto"/>
        <w:ind w:left="0" w:right="0" w:firstLine="0"/>
        <w:jc w:val="both"/>
        <w:rPr>
          <w:rFonts w:ascii="Arial" w:hAnsi="Arial" w:eastAsia="Arial" w:cs="Arial"/>
          <w:b/>
          <w:sz w:val="12"/>
          <w:szCs w:val="12"/>
        </w:rPr>
      </w:pP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5" w:name="_2et92p0" w:colFirst="0" w:colLast="0"/>
      <w:bookmarkEnd w:id="5"/>
      <w:r>
        <w:rPr>
          <w:rFonts w:ascii="Arial" w:hAnsi="Arial" w:eastAsia="Arial" w:cs="Arial"/>
          <w:b/>
        </w:rPr>
        <w:t xml:space="preserve">CAPÍTULO III </w:t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6" w:name="_tyjcwt" w:colFirst="0" w:colLast="0"/>
      <w:bookmarkEnd w:id="6"/>
      <w:r>
        <w:rPr>
          <w:rFonts w:ascii="Arial" w:hAnsi="Arial" w:eastAsia="Arial" w:cs="Arial"/>
          <w:b/>
        </w:rPr>
        <w:t>DAS ATRIBUIÇÕES E COMPETÊNCIAS DO COMITÊ DE ELEGIBILIDADE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4º Compete ao CE: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 - verificar a conformidade do processo de indicação dos administradores e dos membros do Conselho Fiscal sobre o preenchimento dos requisitos e a ausência de vedações, auxiliando o acionista controlador na indicação desses membros;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II - verificar a conformidade do processo de avaliação dos administradores e membros do Conselho Fiscal;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III - prestar apoio, ao Conselho de Administração, na avaliação dos diretores da empresa nos termos do inciso III do art. 13 da Lei Federal nº 13.303/16, quando solicitado.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</w:pPr>
      <w:r>
        <w:rPr>
          <w:rFonts w:ascii="Arial" w:hAnsi="Arial" w:eastAsia="Arial" w:cs="Arial"/>
        </w:rPr>
        <w:t>Parágrafo único. Encaminhar ao acionista controlador e ao Conselho de Administração, conforme o caso, as atas de reuniões, pareceres e relatórios elaborados pelo Comitê com o fim de verificar o cumprimento, pelos membros indicados, dos requisitos definidos na política de indicação, devendo ser registradas as eventuais manifestações divergentes.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5º Quando da verificação da indicação de administradores e conselheiros fiscais, o processo deverá seguir os trâmites previstos neste artigo.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§ 1º O CE deverá se manifestar no prazo máximo de 5 (cinco) dias úteis, a partir do recebimento do processo de indicação, sob pena de responsabilização de seus membros. 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 2º Caso haja motivo justificado, o prazo de análise mencionado no § 1º poderá ser suspenso por ato formal do CE.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 3º Constatada a não conformidade da indicação, o CE encaminhará manifestação fundamentada ao responsável legal pela indicação, que poderá reapresentá-la, também de forma fundamentada. Ao término da análise do CE e caso persistam as divergências, as fundamentações devem ser encaminhadas ao Acionista Controlador, que poderá, a seu critério, encaminhar à Assembleia Geral ou ao Conselho de Administração para deliberação.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 4º Constatada a conformidade da indicação por parte do CE, esta só estará concretizada quando a Assembleia Geral ou o Conselho de Administração, conforme o caso, assim o decidirem.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6º Caberá ao coordenador do CE a convocação dos membros para a realização de reunião, atendendo à solicitação do Acionista Controlador ou de qualquer membro do CE.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§ 1º As reuniões do CE se instalarão com a presença da maioria simples de seus membros.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</w:pPr>
      <w:r>
        <w:rPr>
          <w:rFonts w:ascii="Arial" w:hAnsi="Arial" w:eastAsia="Arial" w:cs="Arial"/>
        </w:rPr>
        <w:t>§ 2º O CE deverá, desde que conste do aviso de convocação, reunir-se preferencialmente na sede da empresa ou em outro local, ou por telefone ou videoconferência, ou por qualquer outro meio de comunicação que garanta a manifestação do voto de seus membros. Nesses casos, os membros do CE serão considerados presentes e deverão assinar a correspondente ata.</w:t>
      </w:r>
    </w:p>
    <w:p>
      <w:pPr>
        <w:keepNext w:val="0"/>
        <w:keepLines w:val="0"/>
        <w:widowControl w:val="0"/>
        <w:spacing w:before="240" w:after="0" w:line="240" w:lineRule="auto"/>
        <w:ind w:left="0" w:right="0" w:firstLine="0"/>
        <w:jc w:val="both"/>
        <w:rPr>
          <w:rFonts w:ascii="Arial" w:hAnsi="Arial" w:eastAsia="Arial" w:cs="Arial"/>
          <w:sz w:val="12"/>
          <w:szCs w:val="12"/>
        </w:rPr>
      </w:pP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7" w:name="_3dy6vkm" w:colFirst="0" w:colLast="0"/>
      <w:bookmarkEnd w:id="7"/>
      <w:r>
        <w:rPr>
          <w:rFonts w:ascii="Arial" w:hAnsi="Arial" w:eastAsia="Arial" w:cs="Arial"/>
          <w:b/>
        </w:rPr>
        <w:t>CAPÍTULO IV</w:t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8" w:name="_1t3h5sf" w:colFirst="0" w:colLast="0"/>
      <w:bookmarkEnd w:id="8"/>
      <w:r>
        <w:rPr>
          <w:rFonts w:ascii="Arial" w:hAnsi="Arial" w:eastAsia="Arial" w:cs="Arial"/>
          <w:b/>
        </w:rPr>
        <w:t>DAS DELIBERAÇÕES DO COMITÊ DE ELEGIBILIDADE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7º O CE deliberará por maioria simples de votos dos membros, com registro em ata.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Parágrafo único. A ata contendo a verificação dos requisitos e vedações de indicação dos Administradores e membros do Conselho Fiscal, definidos na Lei nº 13.303, de 2016, deve: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 - ser lavrada na forma de sumário dos fatos ocorridos, inclusive das dissidências e dos protestos;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II - ser encaminhada ao Acionista Controlador, após ter sido lida, aprovada e assinada pelos presentes na reunião;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III - ser divulgada, por instrumento definido pela empresa.</w:t>
      </w:r>
    </w:p>
    <w:p>
      <w:pPr>
        <w:keepNext w:val="0"/>
        <w:keepLines w:val="0"/>
        <w:widowControl w:val="0"/>
        <w:spacing w:before="240" w:after="0" w:line="240" w:lineRule="auto"/>
        <w:ind w:left="0" w:right="0" w:firstLine="0"/>
        <w:jc w:val="both"/>
        <w:rPr>
          <w:rFonts w:ascii="Arial" w:hAnsi="Arial" w:eastAsia="Arial" w:cs="Arial"/>
          <w:sz w:val="12"/>
          <w:szCs w:val="12"/>
        </w:rPr>
      </w:pP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9" w:name="_4d34og8" w:colFirst="0" w:colLast="0"/>
      <w:bookmarkEnd w:id="9"/>
      <w:r>
        <w:rPr>
          <w:rFonts w:ascii="Arial" w:hAnsi="Arial" w:eastAsia="Arial" w:cs="Arial"/>
          <w:b/>
        </w:rPr>
        <w:t>CAPÍTULO V</w:t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10" w:name="_2s8eyo1" w:colFirst="0" w:colLast="0"/>
      <w:bookmarkEnd w:id="10"/>
      <w:r>
        <w:rPr>
          <w:rFonts w:ascii="Arial" w:hAnsi="Arial" w:eastAsia="Arial" w:cs="Arial"/>
          <w:b/>
        </w:rPr>
        <w:t xml:space="preserve">DAS RESPONSABILIDADES E DEVERES 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Art. 8º Os membros do CE obrigam-se a cumprir o Estatuto Social, o Código de Conduta e Integridade e as demais normas internas aplicáveis. 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Art. 9º Os membros do CE estarão sujeitos aos mesmos deveres e responsabilidades legais dos Administradores, nos termos do artigo 160 da Lei nº 6.404, de 15 de dezembro de 1976, neles incluído o dever de informar ao Acionista Controlador a existência de eventual conflito de interesse. </w:t>
      </w:r>
    </w:p>
    <w:p>
      <w:pPr>
        <w:keepNext w:val="0"/>
        <w:keepLines w:val="0"/>
        <w:widowControl w:val="0"/>
        <w:spacing w:before="240" w:after="240" w:line="360" w:lineRule="auto"/>
        <w:ind w:left="0" w:right="0" w:firstLine="0"/>
        <w:jc w:val="both"/>
      </w:pPr>
      <w:r>
        <w:rPr>
          <w:rFonts w:ascii="Arial" w:hAnsi="Arial" w:eastAsia="Arial" w:cs="Arial"/>
        </w:rPr>
        <w:t xml:space="preserve">Art. 10º Todos os documentos e informações colocados à disposição do CE, quando não estiverem disponíveis junto ao público, serão mantidos em sigilo, não podendo, de forma alguma, ser examinados por terceiros, salvo aqueles vinculados à Empresa ou quando assim deliberar o CE. </w:t>
      </w:r>
    </w:p>
    <w:p>
      <w:pPr>
        <w:keepNext w:val="0"/>
        <w:keepLines w:val="0"/>
        <w:widowControl w:val="0"/>
        <w:spacing w:before="240" w:after="0" w:line="240" w:lineRule="auto"/>
        <w:ind w:left="0" w:right="0" w:firstLine="0"/>
        <w:jc w:val="both"/>
        <w:rPr>
          <w:rFonts w:ascii="Arial" w:hAnsi="Arial" w:eastAsia="Arial" w:cs="Arial"/>
          <w:sz w:val="12"/>
          <w:szCs w:val="12"/>
        </w:rPr>
      </w:pP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bookmarkStart w:id="11" w:name="_17dp8vu" w:colFirst="0" w:colLast="0"/>
      <w:bookmarkEnd w:id="11"/>
      <w:r>
        <w:rPr>
          <w:rFonts w:ascii="Arial" w:hAnsi="Arial" w:eastAsia="Arial" w:cs="Arial"/>
          <w:b/>
        </w:rPr>
        <w:t xml:space="preserve">CAPÍTULO VI </w:t>
      </w:r>
    </w:p>
    <w:p>
      <w:pPr>
        <w:spacing w:before="0" w:after="0" w:line="360" w:lineRule="auto"/>
        <w:jc w:val="center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</w:rPr>
        <w:t>CONSIDERAÇÕES FINAIS</w:t>
      </w:r>
    </w:p>
    <w:p>
      <w:pPr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11º O escopo das atribuições do CE estende-se, quando aplicável, às sociedades subsidiárias e controladas da empresa, conforme Estatuto Social, e normativos internos, observada a legislação aplicável.</w:t>
      </w:r>
    </w:p>
    <w:p>
      <w:pPr>
        <w:tabs>
          <w:tab w:val="left" w:pos="1418"/>
          <w:tab w:val="left" w:pos="1701"/>
        </w:tabs>
        <w:spacing w:before="240" w:after="240" w:line="360" w:lineRule="auto"/>
        <w:ind w:left="0" w:right="0" w:firstLine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Art. 12º A Diretoria deve prover os recursos necessários ao funcionamento do CE, incluindo a disponibilização de pessoal interno para assessorar a condução dos trabalhos e secretariar as reuniões.</w:t>
      </w:r>
    </w:p>
    <w:p>
      <w:pPr>
        <w:shd w:val="clear" w:fill="FFFFFF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TABELA DE CONTROLE DE ALTERAÇÕES DESTE DOCUMENTO</w:t>
      </w:r>
    </w:p>
    <w:tbl>
      <w:tblPr>
        <w:tblStyle w:val="13"/>
        <w:tblW w:w="96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785"/>
        <w:gridCol w:w="1380"/>
        <w:gridCol w:w="3495"/>
        <w:gridCol w:w="2970"/>
      </w:tblGrid>
      <w:tr>
        <w:tc>
          <w:tcPr>
            <w:tcW w:w="1785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Nº DA REVISÃO</w:t>
            </w:r>
          </w:p>
        </w:tc>
        <w:tc>
          <w:tcPr>
            <w:tcW w:w="138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3495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ATUALIZAÇÃO REALIZADA</w:t>
            </w:r>
          </w:p>
        </w:tc>
        <w:tc>
          <w:tcPr>
            <w:tcW w:w="297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RESPONSÁVEL</w:t>
            </w:r>
          </w:p>
        </w:tc>
      </w:tr>
      <w:t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Versão Inicial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28/05/2019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ELABORAÇÃO DO DOCUMENTO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FAUSTER BARBOSA FERREIRA</w:t>
            </w:r>
          </w:p>
        </w:tc>
      </w:tr>
      <w:tr>
        <w:trPr>
          <w:trHeight w:val="300" w:hRule="atLeast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</w:p>
        </w:tc>
      </w:tr>
    </w:tbl>
    <w:p>
      <w:pPr>
        <w:tabs>
          <w:tab w:val="left" w:pos="1134"/>
        </w:tabs>
        <w:spacing w:before="120" w:after="120" w:line="360" w:lineRule="auto"/>
        <w:jc w:val="both"/>
      </w:pPr>
    </w:p>
    <w:sectPr>
      <w:headerReference r:id="rId3" w:type="default"/>
      <w:footerReference r:id="rId4" w:type="default"/>
      <w:pgSz w:w="11906" w:h="16838"/>
      <w:pgMar w:top="1530" w:right="850" w:bottom="1913" w:left="1701" w:header="0" w:footer="383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ans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</w:p>
  <w:tbl>
    <w:tblPr>
      <w:tblStyle w:val="14"/>
      <w:tblW w:w="9360" w:type="dxa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795"/>
      <w:gridCol w:w="5565"/>
    </w:tblGrid>
    <w:tr>
      <w:trPr>
        <w:trHeight w:val="620" w:hRule="atLeast"/>
      </w:trPr>
      <w:tc>
        <w:tcPr>
          <w:tcW w:w="3795" w:type="dxa"/>
          <w:shd w:val="clear" w:color="auto" w:fill="auto"/>
        </w:tcPr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>
            <w:drawing>
              <wp:anchor distT="0" distB="0" distL="0" distR="0" simplePos="0" relativeHeight="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-312420</wp:posOffset>
                </wp:positionV>
                <wp:extent cx="817880" cy="817880"/>
                <wp:effectExtent l="0" t="0" r="0" b="0"/>
                <wp:wrapSquare wrapText="bothSides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880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5" w:type="dxa"/>
          <w:shd w:val="clear" w:color="auto" w:fill="auto"/>
        </w:tcPr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Secretaria da Controladoria-Geral Estado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Rua Santo Elias, n.º 535, Espinheiro – Recife/PE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Telefone: (081) 3183-0800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www.scge.pe.gov.br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Twitter: @scge_pe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Instagram: @scge_pe</w:t>
          </w:r>
        </w:p>
      </w:tc>
    </w:tr>
  </w:tbl>
  <w:p>
    <w:pPr>
      <w:keepNext w:val="0"/>
      <w:keepLines w:val="0"/>
      <w:widowControl w:val="0"/>
      <w:tabs>
        <w:tab w:val="center" w:pos="4819"/>
        <w:tab w:val="right" w:pos="9638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/>
        <w:i w:val="0"/>
        <w:smallCaps w:val="0"/>
        <w:strike w:val="0"/>
        <w:color w:val="004586"/>
        <w:sz w:val="16"/>
        <w:szCs w:val="16"/>
        <w:u w:val="none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/>
      <w:widowControl/>
      <w:shd w:val="clear" w:fill="FFFFFF"/>
      <w:tabs>
        <w:tab w:val="center" w:pos="4819"/>
        <w:tab w:val="right" w:pos="9638"/>
      </w:tabs>
      <w:jc w:val="center"/>
      <w:rPr>
        <w:rFonts w:ascii="Times New Roman" w:hAnsi="Times New Roman" w:eastAsia="Times New Roman" w:cs="Times New Roman"/>
      </w:rPr>
    </w:pPr>
  </w:p>
  <w:p>
    <w:pPr>
      <w:keepNext/>
      <w:shd w:val="clear" w:fill="FFFFFF"/>
      <w:tabs>
        <w:tab w:val="center" w:pos="4819"/>
        <w:tab w:val="right" w:pos="9638"/>
      </w:tabs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>
      <w:rPr>
        <w:rFonts w:ascii="Times New Roman" w:hAnsi="Times New Roman" w:eastAsia="Times New Roman" w:cs="Times New Roman"/>
      </w:rPr>
      <w:drawing>
        <wp:inline distT="114300" distB="114300" distL="114300" distR="114300">
          <wp:extent cx="3401060" cy="746760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1378" cy="74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widowControl w:val="0"/>
      <w:tabs>
        <w:tab w:val="center" w:pos="4819"/>
        <w:tab w:val="right" w:pos="96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DD62B4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alibri" w:hAnsi="Calibri" w:eastAsia="Calibri" w:cs="Calibri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432" w:right="0" w:hanging="432"/>
      <w:jc w:val="left"/>
    </w:pPr>
    <w:rPr>
      <w:rFonts w:ascii="Arial" w:hAnsi="Arial" w:eastAsia="Arial" w:cs="Arial"/>
      <w:b/>
      <w:color w:val="000000"/>
      <w:sz w:val="36"/>
      <w:szCs w:val="36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120" w:line="240" w:lineRule="auto"/>
      <w:ind w:left="576" w:right="0" w:hanging="576"/>
      <w:jc w:val="left"/>
    </w:pPr>
    <w:rPr>
      <w:rFonts w:ascii="Arial" w:hAnsi="Arial" w:eastAsia="Arial" w:cs="Arial"/>
      <w:b/>
      <w:color w:val="000000"/>
      <w:sz w:val="32"/>
      <w:szCs w:val="32"/>
      <w:u w:val="none"/>
      <w:shd w:val="clear" w:fill="auto"/>
      <w:vertAlign w:val="baseline"/>
    </w:rPr>
  </w:style>
  <w:style w:type="paragraph" w:styleId="4">
    <w:name w:val="heading 3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140" w:after="120" w:line="240" w:lineRule="auto"/>
      <w:ind w:left="720" w:right="0" w:hanging="720"/>
      <w:jc w:val="left"/>
    </w:pPr>
    <w:rPr>
      <w:rFonts w:ascii="Arial" w:hAnsi="Arial" w:eastAsia="Arial" w:cs="Arial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0" w:right="0" w:firstLine="0"/>
      <w:jc w:val="center"/>
    </w:pPr>
    <w:rPr>
      <w:rFonts w:ascii="Arial" w:hAnsi="Arial" w:eastAsia="Arial" w:cs="Arial"/>
      <w:i/>
      <w:color w:val="000000"/>
      <w:sz w:val="28"/>
      <w:szCs w:val="28"/>
      <w:u w:val="none"/>
      <w:shd w:val="clear" w:fill="auto"/>
      <w:vertAlign w:val="baseline"/>
    </w:rPr>
  </w:style>
  <w:style w:type="paragraph" w:styleId="9">
    <w:name w:val="Title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0" w:right="0" w:firstLine="0"/>
      <w:jc w:val="center"/>
    </w:pPr>
    <w:rPr>
      <w:rFonts w:ascii="Arial" w:hAnsi="Arial" w:eastAsia="Arial" w:cs="Arial"/>
      <w:b/>
      <w:color w:val="000000"/>
      <w:sz w:val="56"/>
      <w:szCs w:val="56"/>
      <w:u w:val="none"/>
      <w:shd w:val="clear" w:fill="auto"/>
      <w:vertAlign w:val="baseline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73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2019-05-29T09:25:13Z</dcterms:created>
  <dc:creator>cristiane.a-ferreira</dc:creator>
  <cp:lastModifiedBy>cristiane.a-ferreira</cp:lastModifiedBy>
  <dcterms:modified xsi:type="dcterms:W3CDTF">2019-05-29T09:25:47Z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